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D8B86A" w14:textId="77777777" w:rsidR="00381B55" w:rsidRDefault="00000000" w:rsidP="00F057B8">
      <w:pPr>
        <w:pBdr>
          <w:bottom w:val="single" w:sz="8" w:space="4" w:color="4F81BD"/>
        </w:pBdr>
        <w:spacing w:before="480" w:after="300" w:line="360" w:lineRule="auto"/>
        <w:contextualSpacing/>
        <w:outlineLvl w:val="0"/>
        <w:rPr>
          <w:rFonts w:ascii="sans-serif" w:hAnsi="sans-serif"/>
          <w:sz w:val="44"/>
          <w:szCs w:val="44"/>
        </w:rPr>
      </w:pPr>
      <w:r>
        <w:rPr>
          <w:rFonts w:ascii="Times New Roman" w:eastAsia="Times New Roman" w:hAnsi="Times New Roman" w:cs="Times New Roman"/>
          <w:b/>
          <w:bCs/>
          <w:spacing w:val="5"/>
          <w:kern w:val="2"/>
          <w:sz w:val="44"/>
          <w:szCs w:val="44"/>
        </w:rPr>
        <w:t>Fibre, A Forgotten Key to a Thriving Diet</w:t>
      </w:r>
    </w:p>
    <w:p w14:paraId="1D278058" w14:textId="77777777" w:rsidR="00381B55" w:rsidRDefault="00000000" w:rsidP="00F057B8">
      <w:pPr>
        <w:keepNext/>
        <w:keepLines/>
        <w:spacing w:before="240" w:after="240" w:line="360" w:lineRule="auto"/>
        <w:outlineLvl w:val="1"/>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Sarah Kate Walsh</w:t>
      </w:r>
      <w:proofErr w:type="gramStart"/>
      <w:r>
        <w:rPr>
          <w:rFonts w:ascii="Times New Roman" w:eastAsia="Times New Roman" w:hAnsi="Times New Roman" w:cs="Times New Roman"/>
          <w:b/>
          <w:bCs/>
          <w:sz w:val="24"/>
          <w:szCs w:val="24"/>
          <w:vertAlign w:val="superscript"/>
        </w:rPr>
        <w:t>1,*</w:t>
      </w:r>
      <w:proofErr w:type="gramEnd"/>
    </w:p>
    <w:p w14:paraId="0F736E8A" w14:textId="77777777" w:rsidR="00381B55" w:rsidRDefault="00000000" w:rsidP="00F057B8">
      <w:pPr>
        <w:keepNext/>
        <w:keepLines/>
        <w:spacing w:before="120" w:after="240" w:line="360" w:lineRule="auto"/>
        <w:outlineLvl w:val="2"/>
        <w:rPr>
          <w:rFonts w:ascii="Times New Roman" w:eastAsia="Times New Roman" w:hAnsi="Times New Roman" w:cs="Times New Roman"/>
          <w:bCs/>
          <w:i/>
          <w:sz w:val="24"/>
          <w:szCs w:val="24"/>
        </w:rPr>
      </w:pPr>
      <w:r>
        <w:rPr>
          <w:rFonts w:ascii="Times New Roman" w:eastAsia="Times New Roman" w:hAnsi="Times New Roman" w:cs="Times New Roman"/>
          <w:bCs/>
          <w:i/>
          <w:sz w:val="24"/>
          <w:szCs w:val="24"/>
          <w:vertAlign w:val="superscript"/>
        </w:rPr>
        <w:t xml:space="preserve">1 </w:t>
      </w:r>
      <w:r>
        <w:rPr>
          <w:rFonts w:ascii="Times New Roman" w:eastAsia="Times New Roman" w:hAnsi="Times New Roman" w:cs="Times New Roman"/>
          <w:bCs/>
          <w:i/>
          <w:sz w:val="24"/>
          <w:szCs w:val="24"/>
        </w:rPr>
        <w:t>School of Food and Nutritional Sciences, University College Cork, Ireland.</w:t>
      </w:r>
    </w:p>
    <w:p w14:paraId="5A644AF2" w14:textId="77777777" w:rsidR="00381B55" w:rsidRDefault="00000000" w:rsidP="00F057B8">
      <w:pPr>
        <w:keepNext/>
        <w:keepLines/>
        <w:spacing w:before="120" w:after="240" w:line="360" w:lineRule="auto"/>
        <w:outlineLvl w:val="2"/>
        <w:rPr>
          <w:rFonts w:ascii="Times New Roman" w:eastAsia="Times New Roman" w:hAnsi="Times New Roman" w:cs="Times New Roman"/>
          <w:bCs/>
          <w:i/>
          <w:sz w:val="24"/>
          <w:szCs w:val="24"/>
        </w:rPr>
      </w:pPr>
      <w:r>
        <w:rPr>
          <w:rFonts w:ascii="Times New Roman" w:eastAsia="Times New Roman" w:hAnsi="Times New Roman" w:cs="Times New Roman"/>
          <w:bCs/>
          <w:i/>
          <w:sz w:val="24"/>
          <w:szCs w:val="24"/>
          <w:vertAlign w:val="superscript"/>
        </w:rPr>
        <w:t xml:space="preserve">* </w:t>
      </w:r>
      <w:r>
        <w:rPr>
          <w:rFonts w:ascii="Times New Roman" w:eastAsia="Times New Roman" w:hAnsi="Times New Roman" w:cs="Times New Roman"/>
          <w:bCs/>
          <w:i/>
          <w:sz w:val="24"/>
          <w:szCs w:val="24"/>
        </w:rPr>
        <w:t xml:space="preserve">Corresponding Author: 115311501@umail.ucc.ie. </w:t>
      </w:r>
    </w:p>
    <w:p w14:paraId="549C0333" w14:textId="77777777" w:rsidR="00381B55" w:rsidRPr="002817B1" w:rsidRDefault="00000000" w:rsidP="00F057B8">
      <w:pPr>
        <w:spacing w:before="120" w:after="120" w:line="360" w:lineRule="auto"/>
        <w:rPr>
          <w:i/>
          <w:iCs/>
          <w:color w:val="365F91"/>
          <w:sz w:val="32"/>
          <w:szCs w:val="32"/>
        </w:rPr>
      </w:pPr>
      <w:r w:rsidRPr="002817B1">
        <w:rPr>
          <w:rFonts w:ascii="Times New Roman" w:eastAsia="Calibri" w:hAnsi="Times New Roman" w:cs="Times New Roman"/>
          <w:b/>
          <w:bCs/>
          <w:i/>
          <w:iCs/>
          <w:color w:val="365F91"/>
          <w:sz w:val="32"/>
          <w:szCs w:val="32"/>
        </w:rPr>
        <w:t>Summary</w:t>
      </w:r>
    </w:p>
    <w:p w14:paraId="00339AD7" w14:textId="77777777" w:rsidR="00381B55" w:rsidRDefault="00000000" w:rsidP="00F057B8">
      <w:pPr>
        <w:spacing w:before="120" w:after="120" w:line="360" w:lineRule="auto"/>
        <w:jc w:val="both"/>
        <w:rPr>
          <w:rFonts w:cstheme="minorHAnsi"/>
          <w:sz w:val="24"/>
          <w:szCs w:val="24"/>
          <w:shd w:val="clear" w:color="auto" w:fill="FFFFFF"/>
        </w:rPr>
      </w:pPr>
      <w:r>
        <w:rPr>
          <w:rFonts w:ascii="Times New Roman" w:eastAsia="Calibri" w:hAnsi="Times New Roman" w:cstheme="minorHAnsi"/>
          <w:sz w:val="24"/>
          <w:szCs w:val="24"/>
          <w:shd w:val="clear" w:color="auto" w:fill="FFFFFF"/>
        </w:rPr>
        <w:t>Fibre is an often-overlooked nutrient in the debate of what constitutes a healthy diet for optimal health and the prevention of chronic disease. This article aims to introduce fibre as an important dietary component including its role in the ancestral diet. It discusses current and recommended intakes and addresses the “fibre gap” observed in Western-style diets. The potential benefits of reformulating foods using isolated fibre ingredients are discussed including the work of the Microbe Restore project. Food reformulation to increase population fibre intakes may offer an important strategy to decrease the societal burden of diet-related chronic disease.</w:t>
      </w:r>
    </w:p>
    <w:p w14:paraId="56C7DF61" w14:textId="77777777" w:rsidR="00381B55" w:rsidRDefault="00000000" w:rsidP="00F057B8">
      <w:pPr>
        <w:spacing w:before="120" w:after="120" w:line="360" w:lineRule="auto"/>
        <w:rPr>
          <w:sz w:val="24"/>
          <w:szCs w:val="24"/>
        </w:rPr>
      </w:pPr>
      <w:r>
        <w:rPr>
          <w:rFonts w:ascii="Times New Roman" w:eastAsia="Calibri" w:hAnsi="Times New Roman" w:cs="Times New Roman"/>
          <w:i/>
          <w:iCs/>
          <w:sz w:val="24"/>
          <w:szCs w:val="24"/>
        </w:rPr>
        <w:t>Keywords: fibre, diet, food reformulation, nutrition, food policy, food science and technology.</w:t>
      </w:r>
    </w:p>
    <w:p w14:paraId="4CD16BB3" w14:textId="77777777" w:rsidR="00381B55" w:rsidRPr="002817B1" w:rsidRDefault="00000000" w:rsidP="00F057B8">
      <w:pPr>
        <w:keepNext/>
        <w:keepLines/>
        <w:spacing w:before="480" w:after="0" w:line="360" w:lineRule="auto"/>
        <w:outlineLvl w:val="0"/>
        <w:rPr>
          <w:rFonts w:ascii="Times New Roman" w:eastAsia="Times New Roman" w:hAnsi="Times New Roman" w:cs="Times New Roman"/>
          <w:b/>
          <w:bCs/>
          <w:i/>
          <w:iCs/>
          <w:color w:val="365F91"/>
          <w:sz w:val="32"/>
          <w:szCs w:val="32"/>
        </w:rPr>
      </w:pPr>
      <w:r w:rsidRPr="002817B1">
        <w:rPr>
          <w:rFonts w:ascii="Times New Roman" w:eastAsia="Times New Roman" w:hAnsi="Times New Roman" w:cs="Times New Roman"/>
          <w:b/>
          <w:bCs/>
          <w:i/>
          <w:iCs/>
          <w:color w:val="365F91"/>
          <w:sz w:val="32"/>
          <w:szCs w:val="32"/>
        </w:rPr>
        <w:t xml:space="preserve">Let’s talk about </w:t>
      </w:r>
      <w:proofErr w:type="gramStart"/>
      <w:r w:rsidRPr="002817B1">
        <w:rPr>
          <w:rFonts w:ascii="Times New Roman" w:eastAsia="Times New Roman" w:hAnsi="Times New Roman" w:cs="Times New Roman"/>
          <w:b/>
          <w:bCs/>
          <w:i/>
          <w:iCs/>
          <w:color w:val="365F91"/>
          <w:sz w:val="32"/>
          <w:szCs w:val="32"/>
        </w:rPr>
        <w:t>fibre</w:t>
      </w:r>
      <w:proofErr w:type="gramEnd"/>
    </w:p>
    <w:p w14:paraId="191D83A1" w14:textId="739768DE" w:rsidR="00381B55" w:rsidRDefault="00000000" w:rsidP="00F057B8">
      <w:pPr>
        <w:spacing w:after="120" w:line="360" w:lineRule="auto"/>
        <w:jc w:val="both"/>
        <w:rPr>
          <w:sz w:val="24"/>
          <w:szCs w:val="24"/>
        </w:rPr>
      </w:pPr>
      <w:r>
        <w:rPr>
          <w:rFonts w:ascii="Times New Roman" w:hAnsi="Times New Roman" w:cs="Times New Roman"/>
          <w:sz w:val="24"/>
          <w:szCs w:val="24"/>
        </w:rPr>
        <w:t>What is fibre and why should we focus on it?</w:t>
      </w:r>
      <w:r w:rsidR="00914790">
        <w:rPr>
          <w:rFonts w:ascii="Times New Roman" w:hAnsi="Times New Roman" w:cs="Times New Roman"/>
          <w:sz w:val="24"/>
          <w:szCs w:val="24"/>
        </w:rPr>
        <w:t xml:space="preserve"> </w:t>
      </w:r>
      <w:r>
        <w:rPr>
          <w:rFonts w:ascii="Times New Roman" w:hAnsi="Times New Roman" w:cs="Times New Roman"/>
          <w:sz w:val="24"/>
          <w:szCs w:val="24"/>
        </w:rPr>
        <w:t>Since the 1980s, surges in obesity rates have led researchers to investigate factors which</w:t>
      </w:r>
      <w:r w:rsidR="00914790">
        <w:rPr>
          <w:rFonts w:ascii="Times New Roman" w:hAnsi="Times New Roman" w:cs="Times New Roman"/>
          <w:sz w:val="24"/>
          <w:szCs w:val="24"/>
        </w:rPr>
        <w:t xml:space="preserve"> </w:t>
      </w:r>
      <w:r>
        <w:rPr>
          <w:rFonts w:ascii="Times New Roman" w:hAnsi="Times New Roman" w:cs="Times New Roman"/>
          <w:sz w:val="24"/>
          <w:szCs w:val="24"/>
        </w:rPr>
        <w:t>contribute to the often termed “obesogenic environment”.  That is, the factors within our food</w:t>
      </w:r>
      <w:r w:rsidR="00914790">
        <w:rPr>
          <w:rFonts w:ascii="Times New Roman" w:hAnsi="Times New Roman" w:cs="Times New Roman"/>
          <w:sz w:val="24"/>
          <w:szCs w:val="24"/>
        </w:rPr>
        <w:t xml:space="preserve"> </w:t>
      </w:r>
      <w:r>
        <w:rPr>
          <w:rFonts w:ascii="Times New Roman" w:hAnsi="Times New Roman" w:cs="Times New Roman"/>
          <w:sz w:val="24"/>
          <w:szCs w:val="24"/>
        </w:rPr>
        <w:t>supply and living conditions that contribute to unhealthy weight gain and associated chronic</w:t>
      </w:r>
      <w:r w:rsidR="00914790">
        <w:rPr>
          <w:rFonts w:ascii="Times New Roman" w:hAnsi="Times New Roman" w:cs="Times New Roman"/>
          <w:sz w:val="24"/>
          <w:szCs w:val="24"/>
        </w:rPr>
        <w:t xml:space="preserve"> </w:t>
      </w:r>
      <w:r>
        <w:rPr>
          <w:rFonts w:ascii="Times New Roman" w:hAnsi="Times New Roman" w:cs="Times New Roman"/>
          <w:sz w:val="24"/>
          <w:szCs w:val="24"/>
        </w:rPr>
        <w:t>disease.  Much attention has focused on the food components that have significantly increased within our diet over the past few decades, notably fat, sugar, salt, and animal products (such as</w:t>
      </w:r>
      <w:r w:rsidR="00914790">
        <w:rPr>
          <w:rFonts w:ascii="Times New Roman" w:hAnsi="Times New Roman" w:cs="Times New Roman"/>
          <w:sz w:val="24"/>
          <w:szCs w:val="24"/>
        </w:rPr>
        <w:t xml:space="preserve"> </w:t>
      </w:r>
      <w:r>
        <w:rPr>
          <w:rFonts w:ascii="Times New Roman" w:hAnsi="Times New Roman" w:cs="Times New Roman"/>
          <w:sz w:val="24"/>
          <w:szCs w:val="24"/>
        </w:rPr>
        <w:t>meat, eggs, dairy etc.).  However, less attention is often given to key elements within our diet</w:t>
      </w:r>
      <w:r w:rsidR="00914790">
        <w:rPr>
          <w:rFonts w:ascii="Times New Roman" w:hAnsi="Times New Roman" w:cs="Times New Roman"/>
          <w:sz w:val="24"/>
          <w:szCs w:val="24"/>
        </w:rPr>
        <w:t xml:space="preserve"> </w:t>
      </w:r>
      <w:r>
        <w:rPr>
          <w:rFonts w:ascii="Times New Roman" w:hAnsi="Times New Roman" w:cs="Times New Roman"/>
          <w:sz w:val="24"/>
          <w:szCs w:val="24"/>
        </w:rPr>
        <w:t xml:space="preserve">that have substantially decreased, such as dietary fibre. </w:t>
      </w:r>
    </w:p>
    <w:p w14:paraId="1C4F638C" w14:textId="4E049391" w:rsidR="00381B55" w:rsidRDefault="00000000" w:rsidP="00F057B8">
      <w:pPr>
        <w:spacing w:after="120" w:line="360" w:lineRule="auto"/>
        <w:jc w:val="both"/>
        <w:rPr>
          <w:sz w:val="24"/>
          <w:szCs w:val="24"/>
        </w:rPr>
      </w:pPr>
      <w:r>
        <w:rPr>
          <w:rFonts w:ascii="Times New Roman" w:hAnsi="Times New Roman" w:cs="Times New Roman"/>
          <w:sz w:val="24"/>
          <w:szCs w:val="24"/>
        </w:rPr>
        <w:t>Fibre is an important, though non-essential nutrient. Its most recognised health benefit is its</w:t>
      </w:r>
      <w:r w:rsidR="00914790">
        <w:rPr>
          <w:rFonts w:ascii="Times New Roman" w:hAnsi="Times New Roman" w:cs="Times New Roman"/>
          <w:sz w:val="24"/>
          <w:szCs w:val="24"/>
        </w:rPr>
        <w:t xml:space="preserve"> </w:t>
      </w:r>
      <w:r>
        <w:rPr>
          <w:rFonts w:ascii="Times New Roman" w:hAnsi="Times New Roman" w:cs="Times New Roman"/>
          <w:sz w:val="24"/>
          <w:szCs w:val="24"/>
        </w:rPr>
        <w:t>ability to promote normal bowel function and reduce the risk of constipation.  Though its role</w:t>
      </w:r>
      <w:r w:rsidR="00914790">
        <w:rPr>
          <w:rFonts w:ascii="Times New Roman" w:hAnsi="Times New Roman" w:cs="Times New Roman"/>
          <w:sz w:val="24"/>
          <w:szCs w:val="24"/>
        </w:rPr>
        <w:t xml:space="preserve"> </w:t>
      </w:r>
      <w:r>
        <w:rPr>
          <w:rFonts w:ascii="Times New Roman" w:hAnsi="Times New Roman" w:cs="Times New Roman"/>
          <w:sz w:val="24"/>
          <w:szCs w:val="24"/>
        </w:rPr>
        <w:t>in colonic health is well established, emerging research supports a key role for dietary fibre in</w:t>
      </w:r>
      <w:r w:rsidR="00914790">
        <w:rPr>
          <w:rFonts w:ascii="Times New Roman" w:hAnsi="Times New Roman" w:cs="Times New Roman"/>
          <w:sz w:val="24"/>
          <w:szCs w:val="24"/>
        </w:rPr>
        <w:t xml:space="preserve"> </w:t>
      </w:r>
      <w:r>
        <w:rPr>
          <w:rFonts w:ascii="Times New Roman" w:hAnsi="Times New Roman" w:cs="Times New Roman"/>
          <w:sz w:val="24"/>
          <w:szCs w:val="24"/>
        </w:rPr>
        <w:t xml:space="preserve">regulating appetite and satiety (the feeling of fullness), blood cholesterol levels, blood </w:t>
      </w:r>
      <w:r>
        <w:rPr>
          <w:rFonts w:ascii="Times New Roman" w:hAnsi="Times New Roman" w:cs="Times New Roman"/>
          <w:sz w:val="24"/>
          <w:szCs w:val="24"/>
        </w:rPr>
        <w:lastRenderedPageBreak/>
        <w:t>glucose(sugar) levels, and its potential prebiotic effects (ability to encourage the growth of beneficial</w:t>
      </w:r>
      <w:r w:rsidR="00914790">
        <w:rPr>
          <w:rFonts w:ascii="Times New Roman" w:hAnsi="Times New Roman" w:cs="Times New Roman"/>
          <w:sz w:val="24"/>
          <w:szCs w:val="24"/>
        </w:rPr>
        <w:t xml:space="preserve"> </w:t>
      </w:r>
      <w:r>
        <w:rPr>
          <w:rFonts w:ascii="Times New Roman" w:hAnsi="Times New Roman" w:cs="Times New Roman"/>
          <w:sz w:val="24"/>
          <w:szCs w:val="24"/>
        </w:rPr>
        <w:t>gut bacteria) which may aid in promoting a healthy gut microbiome</w:t>
      </w:r>
      <w:r>
        <w:rPr>
          <w:rStyle w:val="FootnoteAnchor"/>
          <w:rFonts w:ascii="Times New Roman" w:hAnsi="Times New Roman" w:cs="Times New Roman"/>
          <w:sz w:val="24"/>
          <w:szCs w:val="24"/>
        </w:rPr>
        <w:footnoteReference w:id="1"/>
      </w:r>
      <w:r>
        <w:rPr>
          <w:rFonts w:ascii="Times New Roman" w:hAnsi="Times New Roman" w:cs="Times New Roman"/>
          <w:sz w:val="24"/>
          <w:szCs w:val="24"/>
        </w:rPr>
        <w:t>.</w:t>
      </w:r>
    </w:p>
    <w:p w14:paraId="2CAAC435" w14:textId="77777777" w:rsidR="00381B55" w:rsidRDefault="00000000" w:rsidP="00F057B8">
      <w:pPr>
        <w:keepNext/>
        <w:keepLines/>
        <w:spacing w:before="480" w:after="0" w:line="360" w:lineRule="auto"/>
        <w:outlineLvl w:val="0"/>
        <w:rPr>
          <w:rFonts w:ascii="Times New Roman" w:eastAsia="Times New Roman" w:hAnsi="Times New Roman" w:cs="Times New Roman"/>
          <w:b/>
          <w:bCs/>
          <w:color w:val="365F91"/>
          <w:sz w:val="32"/>
          <w:szCs w:val="32"/>
        </w:rPr>
      </w:pPr>
      <w:r>
        <w:rPr>
          <w:rFonts w:ascii="Times New Roman" w:eastAsia="Times New Roman" w:hAnsi="Times New Roman" w:cs="Times New Roman"/>
          <w:b/>
          <w:bCs/>
          <w:i/>
          <w:iCs/>
          <w:color w:val="365F91"/>
          <w:sz w:val="32"/>
          <w:szCs w:val="32"/>
        </w:rPr>
        <w:t xml:space="preserve">Current and recommended dietary fibre </w:t>
      </w:r>
      <w:proofErr w:type="gramStart"/>
      <w:r>
        <w:rPr>
          <w:rFonts w:ascii="Times New Roman" w:eastAsia="Times New Roman" w:hAnsi="Times New Roman" w:cs="Times New Roman"/>
          <w:b/>
          <w:bCs/>
          <w:i/>
          <w:iCs/>
          <w:color w:val="365F91"/>
          <w:sz w:val="32"/>
          <w:szCs w:val="32"/>
        </w:rPr>
        <w:t>intakes</w:t>
      </w:r>
      <w:proofErr w:type="gramEnd"/>
    </w:p>
    <w:p w14:paraId="2E35F0A2" w14:textId="6960A1E1" w:rsidR="00381B55" w:rsidRDefault="00000000" w:rsidP="00F057B8">
      <w:pPr>
        <w:spacing w:after="120" w:line="360" w:lineRule="auto"/>
        <w:jc w:val="both"/>
        <w:rPr>
          <w:rFonts w:ascii="Times New Roman" w:eastAsia="Times New Roman" w:hAnsi="Times New Roman" w:cs="Times New Roman"/>
          <w:sz w:val="32"/>
          <w:szCs w:val="32"/>
        </w:rPr>
      </w:pPr>
      <w:r>
        <w:rPr>
          <w:rFonts w:ascii="Times New Roman" w:eastAsia="Times New Roman" w:hAnsi="Times New Roman" w:cs="Times New Roman"/>
          <w:sz w:val="24"/>
          <w:szCs w:val="24"/>
        </w:rPr>
        <w:t>Information from the most recent National Adult Nutrition Survey noted that on average Irish</w:t>
      </w:r>
      <w:r w:rsidR="0091479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Adults consume 19 g/day dietary fibre. These levels are substantially below the recommended30 g/day dietary fibre for adults set by the UK’s Scientific Advisory Committee for Nutrition</w:t>
      </w:r>
      <w:r w:rsidR="0091479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(SACN). Recently, much attention has focused on developing strategies to help “bridge the fibre gap”, that is, the gap between current and recommended intakes.</w:t>
      </w:r>
    </w:p>
    <w:p w14:paraId="665D4659" w14:textId="53C72E39" w:rsidR="00381B55" w:rsidRDefault="00000000" w:rsidP="00F057B8">
      <w:pPr>
        <w:spacing w:after="120" w:line="360" w:lineRule="auto"/>
        <w:jc w:val="both"/>
        <w:rPr>
          <w:rFonts w:ascii="Times New Roman" w:eastAsia="Times New Roman" w:hAnsi="Times New Roman" w:cs="Times New Roman"/>
          <w:sz w:val="32"/>
          <w:szCs w:val="32"/>
        </w:rPr>
      </w:pPr>
      <w:r>
        <w:rPr>
          <w:rFonts w:ascii="Times New Roman" w:eastAsia="Times New Roman" w:hAnsi="Times New Roman" w:cs="Times New Roman"/>
          <w:sz w:val="24"/>
          <w:szCs w:val="24"/>
        </w:rPr>
        <w:t>Today, many people in Ireland and other industrialised nations consume what is referred</w:t>
      </w:r>
      <w:r w:rsidR="0091479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to as a Western-style diet.  This diet is high in processed foods such as white bread, biscuits,</w:t>
      </w:r>
      <w:r w:rsidR="0091479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cakes, and processed meats (including sausages and bacon) and subsequently low in fibre rich</w:t>
      </w:r>
      <w:r w:rsidR="0091479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foods such as fruits, vegetables, nuts, and legumes which represented substantial components</w:t>
      </w:r>
      <w:r w:rsidR="0091479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of the diets of our ancestors (see Figures 1 and 2.)</w:t>
      </w:r>
    </w:p>
    <w:p w14:paraId="2360B9D2" w14:textId="77777777" w:rsidR="00381B55" w:rsidRDefault="00000000" w:rsidP="00F057B8">
      <w:pPr>
        <w:keepNext/>
        <w:keepLines/>
        <w:spacing w:before="480" w:after="0" w:line="360" w:lineRule="auto"/>
        <w:outlineLvl w:val="0"/>
        <w:rPr>
          <w:rFonts w:ascii="Times New Roman" w:eastAsia="Times New Roman" w:hAnsi="Times New Roman" w:cs="Times New Roman"/>
          <w:b/>
          <w:bCs/>
          <w:color w:val="365F91"/>
          <w:sz w:val="32"/>
          <w:szCs w:val="32"/>
        </w:rPr>
      </w:pPr>
      <w:r>
        <w:rPr>
          <w:noProof/>
        </w:rPr>
        <w:drawing>
          <wp:anchor distT="0" distB="0" distL="0" distR="0" simplePos="0" relativeHeight="2" behindDoc="0" locked="0" layoutInCell="0" allowOverlap="1" wp14:anchorId="332CB447" wp14:editId="550CCB61">
            <wp:simplePos x="0" y="0"/>
            <wp:positionH relativeFrom="column">
              <wp:posOffset>123825</wp:posOffset>
            </wp:positionH>
            <wp:positionV relativeFrom="paragraph">
              <wp:posOffset>635</wp:posOffset>
            </wp:positionV>
            <wp:extent cx="5731510" cy="2750820"/>
            <wp:effectExtent l="0" t="0" r="0" b="0"/>
            <wp:wrapSquare wrapText="largest"/>
            <wp:docPr id="1"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pic:cNvPicPr>
                      <a:picLocks noChangeAspect="1" noChangeArrowheads="1"/>
                    </pic:cNvPicPr>
                  </pic:nvPicPr>
                  <pic:blipFill>
                    <a:blip r:embed="rId8"/>
                    <a:stretch>
                      <a:fillRect/>
                    </a:stretch>
                  </pic:blipFill>
                  <pic:spPr bwMode="auto">
                    <a:xfrm>
                      <a:off x="0" y="0"/>
                      <a:ext cx="5731510" cy="2750820"/>
                    </a:xfrm>
                    <a:prstGeom prst="rect">
                      <a:avLst/>
                    </a:prstGeom>
                  </pic:spPr>
                </pic:pic>
              </a:graphicData>
            </a:graphic>
          </wp:anchor>
        </w:drawing>
      </w:r>
      <w:r>
        <w:rPr>
          <w:rFonts w:ascii="Times New Roman" w:eastAsia="Times New Roman" w:hAnsi="Times New Roman" w:cs="Times New Roman"/>
          <w:b/>
          <w:bCs/>
          <w:i/>
          <w:iCs/>
          <w:color w:val="365F91"/>
          <w:sz w:val="32"/>
          <w:szCs w:val="32"/>
        </w:rPr>
        <w:t>Reflecting on the diet of our ancestors</w:t>
      </w:r>
    </w:p>
    <w:p w14:paraId="50C57FEF" w14:textId="7F3C122E" w:rsidR="00381B55" w:rsidRDefault="00000000" w:rsidP="00F057B8">
      <w:pPr>
        <w:pStyle w:val="BodyText"/>
        <w:spacing w:line="360" w:lineRule="auto"/>
      </w:pPr>
      <w:r>
        <w:t>It is believed that our ancestors may have consumed over 100 g/day dietary fibre!  Such in-takes are over five times higher than the average Irish adult today.  High dietary fibre intakes representative of the ancestral diet may still exist today in some non-industrialised societies,</w:t>
      </w:r>
      <w:r w:rsidR="00914790">
        <w:t xml:space="preserve"> </w:t>
      </w:r>
      <w:r>
        <w:t xml:space="preserve">or </w:t>
      </w:r>
      <w:r>
        <w:lastRenderedPageBreak/>
        <w:t xml:space="preserve">example in the </w:t>
      </w:r>
      <w:proofErr w:type="spellStart"/>
      <w:r>
        <w:t>Hadza</w:t>
      </w:r>
      <w:proofErr w:type="spellEnd"/>
      <w:r>
        <w:t xml:space="preserve"> hunter-gatherers of Tanzania and rural Papua New Guineans.  These</w:t>
      </w:r>
      <w:r w:rsidR="00914790">
        <w:t xml:space="preserve"> </w:t>
      </w:r>
      <w:r>
        <w:t>intakes may only be achieved by consuming large quantities of fibrous plant foods which would</w:t>
      </w:r>
      <w:r w:rsidR="00914790">
        <w:t xml:space="preserve"> </w:t>
      </w:r>
      <w:r>
        <w:t>not likely appeal to the modern consumer’s taste palate.</w:t>
      </w:r>
    </w:p>
    <w:p w14:paraId="43C9DB13" w14:textId="3E9266F9" w:rsidR="00381B55" w:rsidRDefault="00000000" w:rsidP="00F057B8">
      <w:pPr>
        <w:pStyle w:val="BodyText"/>
        <w:spacing w:line="360" w:lineRule="auto"/>
      </w:pPr>
      <w:r>
        <w:t>Interestingly, data collected from rural Papua New Guineans who consume an unprocessed,</w:t>
      </w:r>
      <w:r w:rsidR="00914790">
        <w:t xml:space="preserve"> </w:t>
      </w:r>
      <w:r>
        <w:t>high fibre ancestral-style diet have noted bacterial species within their gut microbiome that are</w:t>
      </w:r>
      <w:r w:rsidR="00914790">
        <w:t xml:space="preserve"> </w:t>
      </w:r>
      <w:r>
        <w:t>depleted or no longer present in the gut of many individuals following a Western-style diet.</w:t>
      </w:r>
      <w:r w:rsidR="00914790">
        <w:t xml:space="preserve"> </w:t>
      </w:r>
      <w:r>
        <w:t>Increasing evidence highlights that a healthy gut microbiome that contains a diverse and dense</w:t>
      </w:r>
      <w:r w:rsidR="00914790">
        <w:t xml:space="preserve"> </w:t>
      </w:r>
      <w:r>
        <w:t>population of microorganisms may be a significant indicator of health by reducing one’s risk of</w:t>
      </w:r>
      <w:r w:rsidR="00914790">
        <w:t xml:space="preserve"> </w:t>
      </w:r>
      <w:r>
        <w:t>developing many chronic diseases (such as obesity, type 2 diabetes mellitus and heart disease) which cripple healthcare systems in high- and low-income countries.</w:t>
      </w:r>
    </w:p>
    <w:p w14:paraId="31E64D48" w14:textId="139A3E06" w:rsidR="00381B55" w:rsidRDefault="00000000" w:rsidP="00F057B8">
      <w:pPr>
        <w:pStyle w:val="BodyText"/>
        <w:spacing w:line="360" w:lineRule="auto"/>
      </w:pPr>
      <w:r>
        <w:t>Many Westernized societies are noting an increase in overweight and obesity as well as a</w:t>
      </w:r>
      <w:r w:rsidR="00914790">
        <w:t xml:space="preserve"> </w:t>
      </w:r>
      <w:r>
        <w:t>significant rise in auto-immune diseases, allergies, mental health, and neurological disorders</w:t>
      </w:r>
      <w:r w:rsidR="00914790">
        <w:t xml:space="preserve"> </w:t>
      </w:r>
      <w:r>
        <w:t>which appear to be less prevalent in populations with high fibre intakes and rich and diverse gut</w:t>
      </w:r>
      <w:r w:rsidR="00914790">
        <w:t xml:space="preserve"> </w:t>
      </w:r>
      <w:r>
        <w:t>microbiomes.  Reflecting on current research, the restoration of fibre intakes and the modern</w:t>
      </w:r>
      <w:r w:rsidR="00914790">
        <w:t xml:space="preserve"> consumer’s gut microbiome</w:t>
      </w:r>
      <w:r>
        <w:t xml:space="preserve"> </w:t>
      </w:r>
      <w:r w:rsidR="00914790">
        <w:t>to resemble</w:t>
      </w:r>
      <w:r>
        <w:t xml:space="preserve"> that of our ancestors may offer an array of health benefits.</w:t>
      </w:r>
    </w:p>
    <w:p w14:paraId="6B2F93C7" w14:textId="77777777" w:rsidR="00381B55" w:rsidRDefault="00000000" w:rsidP="00F057B8">
      <w:pPr>
        <w:keepNext/>
        <w:keepLines/>
        <w:spacing w:before="480" w:after="0" w:line="360" w:lineRule="auto"/>
        <w:jc w:val="both"/>
        <w:outlineLvl w:val="0"/>
        <w:rPr>
          <w:rFonts w:ascii="Times New Roman" w:eastAsia="Times New Roman" w:hAnsi="Times New Roman" w:cs="Times New Roman"/>
          <w:b/>
          <w:bCs/>
          <w:color w:val="365F91"/>
          <w:sz w:val="32"/>
          <w:szCs w:val="32"/>
        </w:rPr>
      </w:pPr>
      <w:r>
        <w:rPr>
          <w:rFonts w:ascii="Times New Roman" w:eastAsia="Times New Roman" w:hAnsi="Times New Roman" w:cs="Times New Roman"/>
          <w:b/>
          <w:bCs/>
          <w:i/>
          <w:iCs/>
          <w:color w:val="365F91"/>
          <w:sz w:val="32"/>
          <w:szCs w:val="32"/>
        </w:rPr>
        <w:t>Sources of dietary fibre</w:t>
      </w:r>
    </w:p>
    <w:p w14:paraId="1B452438" w14:textId="76C7813B" w:rsidR="00381B55" w:rsidRDefault="00000000" w:rsidP="00F057B8">
      <w:pPr>
        <w:pStyle w:val="BodyText"/>
        <w:spacing w:line="360" w:lineRule="auto"/>
        <w:rPr>
          <w:rFonts w:eastAsia="Times New Roman" w:cs="Times New Roman"/>
          <w:b/>
          <w:bCs/>
          <w:color w:val="365F91"/>
          <w:sz w:val="32"/>
          <w:szCs w:val="32"/>
        </w:rPr>
      </w:pPr>
      <w:r>
        <w:t>In addition to the fibre present in wholefoods including fruit and vegetables, wholegrains, nuts,</w:t>
      </w:r>
      <w:r w:rsidR="00914790">
        <w:t xml:space="preserve"> </w:t>
      </w:r>
      <w:r>
        <w:t>and legumes such as peas, beans, lentils, and chickpeas, there is an emerging market for isolated</w:t>
      </w:r>
      <w:r w:rsidR="00914790">
        <w:t xml:space="preserve"> </w:t>
      </w:r>
      <w:r>
        <w:t>fibre ingredients. These ingredients can be used to create “functional foods”, i.e., foods formulated to promote health benefits. Such isolated fibres may include resistant starch, beta-glucan,</w:t>
      </w:r>
      <w:r w:rsidR="00914790">
        <w:t xml:space="preserve"> </w:t>
      </w:r>
      <w:r>
        <w:t>cellulose, and oat fibre.  In their purified form they may more closely resemble refined flour</w:t>
      </w:r>
      <w:r w:rsidR="00914790">
        <w:t xml:space="preserve"> </w:t>
      </w:r>
      <w:r>
        <w:t>ingredients such as white wheat flour and starches.  At present, some of the perceived barriers</w:t>
      </w:r>
      <w:r w:rsidR="00914790">
        <w:t xml:space="preserve"> </w:t>
      </w:r>
      <w:r>
        <w:t xml:space="preserve">to increasing fibre intakes often surround the taste and texture of high fibre foods, which </w:t>
      </w:r>
      <w:r w:rsidR="00914790">
        <w:t>may be</w:t>
      </w:r>
      <w:r>
        <w:t xml:space="preserve"> perceived as coarse, dense, and dark in colour. These characteristics are commonly observed</w:t>
      </w:r>
      <w:r w:rsidR="00914790">
        <w:t xml:space="preserve"> </w:t>
      </w:r>
      <w:r>
        <w:t>in traditional fibre enriching ingredients such as wholemeal flour, rye, and wheat bran.</w:t>
      </w:r>
    </w:p>
    <w:p w14:paraId="468B339D" w14:textId="5671CDE6" w:rsidR="00381B55" w:rsidRDefault="00000000" w:rsidP="00F057B8">
      <w:pPr>
        <w:pStyle w:val="BodyText"/>
        <w:spacing w:line="360" w:lineRule="auto"/>
        <w:rPr>
          <w:rFonts w:eastAsia="Times New Roman" w:cs="Times New Roman"/>
          <w:b/>
          <w:bCs/>
          <w:color w:val="365F91"/>
          <w:sz w:val="32"/>
          <w:szCs w:val="32"/>
        </w:rPr>
      </w:pPr>
      <w:r>
        <w:t>Certain highly purified fibres may be more acceptable than traditional high fibre ingredients</w:t>
      </w:r>
      <w:r w:rsidR="00914790">
        <w:t xml:space="preserve"> </w:t>
      </w:r>
      <w:r>
        <w:t>due to their pale colour, fine texture, and often neutral taste (see Figures 3 and 4). These properties may make them more attractive to the modern consumer whose food choice often favours</w:t>
      </w:r>
      <w:r w:rsidR="00914790">
        <w:t xml:space="preserve"> </w:t>
      </w:r>
      <w:r>
        <w:t xml:space="preserve">taste and palatability over health consciousness. Food staples such as bread, pasta, </w:t>
      </w:r>
      <w:r>
        <w:lastRenderedPageBreak/>
        <w:t>biscuits, and</w:t>
      </w:r>
      <w:r w:rsidR="00914790">
        <w:t xml:space="preserve"> </w:t>
      </w:r>
      <w:r>
        <w:t>cakes can be reformulated by replacing refined white flour with isolated fibres. This may offer</w:t>
      </w:r>
      <w:r w:rsidR="00914790">
        <w:t xml:space="preserve"> </w:t>
      </w:r>
      <w:r>
        <w:t>a solution to overcome the negative consumer perception associated with traditional high fibre</w:t>
      </w:r>
      <w:r w:rsidR="00914790">
        <w:t xml:space="preserve"> </w:t>
      </w:r>
      <w:r>
        <w:t>foods, providing a unique opportunity for food innovation and enterprise.</w:t>
      </w:r>
    </w:p>
    <w:p w14:paraId="6547DB82" w14:textId="77777777" w:rsidR="00381B55" w:rsidRDefault="00000000" w:rsidP="00F057B8">
      <w:pPr>
        <w:keepNext/>
        <w:keepLines/>
        <w:spacing w:before="480" w:after="0" w:line="360" w:lineRule="auto"/>
        <w:jc w:val="both"/>
        <w:outlineLvl w:val="0"/>
        <w:rPr>
          <w:rFonts w:ascii="Times New Roman" w:eastAsia="Times New Roman" w:hAnsi="Times New Roman" w:cs="Times New Roman"/>
          <w:b/>
          <w:bCs/>
          <w:color w:val="365F91"/>
          <w:sz w:val="32"/>
          <w:szCs w:val="32"/>
        </w:rPr>
      </w:pPr>
      <w:r>
        <w:rPr>
          <w:rFonts w:ascii="Times New Roman" w:eastAsia="Times New Roman" w:hAnsi="Times New Roman" w:cs="Times New Roman"/>
          <w:b/>
          <w:bCs/>
          <w:i/>
          <w:iCs/>
          <w:color w:val="365F91"/>
          <w:sz w:val="32"/>
          <w:szCs w:val="32"/>
        </w:rPr>
        <w:t xml:space="preserve">The Microbe Restore </w:t>
      </w:r>
      <w:proofErr w:type="gramStart"/>
      <w:r>
        <w:rPr>
          <w:rFonts w:ascii="Times New Roman" w:eastAsia="Times New Roman" w:hAnsi="Times New Roman" w:cs="Times New Roman"/>
          <w:b/>
          <w:bCs/>
          <w:i/>
          <w:iCs/>
          <w:color w:val="365F91"/>
          <w:sz w:val="32"/>
          <w:szCs w:val="32"/>
        </w:rPr>
        <w:t>project</w:t>
      </w:r>
      <w:proofErr w:type="gramEnd"/>
    </w:p>
    <w:p w14:paraId="10BD0364" w14:textId="7E74C432" w:rsidR="00381B55" w:rsidRDefault="00000000" w:rsidP="00F057B8">
      <w:pPr>
        <w:pStyle w:val="BodyText"/>
        <w:spacing w:line="360" w:lineRule="auto"/>
        <w:rPr>
          <w:rFonts w:eastAsia="Times New Roman" w:cs="Times New Roman"/>
          <w:b/>
          <w:bCs/>
          <w:color w:val="365F91"/>
          <w:sz w:val="32"/>
          <w:szCs w:val="32"/>
        </w:rPr>
      </w:pPr>
      <w:r>
        <w:t>Here, within the School of Food and Nutritional Sciences and the APC Microbiome Ireland</w:t>
      </w:r>
      <w:r w:rsidR="00914790">
        <w:t xml:space="preserve"> </w:t>
      </w:r>
      <w:r>
        <w:t>we are asking the question – Can a processed Western-style diet be reformulated to increase</w:t>
      </w:r>
      <w:r w:rsidR="00914790">
        <w:t xml:space="preserve"> </w:t>
      </w:r>
      <w:r>
        <w:t>dietary fibre intakes to reflect those observed in the ancestral diet?  Can this be achieved with-out negatively affecting the taste, texture, and acceptability of staple Western food products?</w:t>
      </w:r>
      <w:r w:rsidR="00914790">
        <w:t xml:space="preserve"> </w:t>
      </w:r>
      <w:r>
        <w:t>Additionally, what are the associated health effects of such a diet in overweight and obese Irish</w:t>
      </w:r>
      <w:r w:rsidR="00914790">
        <w:t xml:space="preserve"> </w:t>
      </w:r>
      <w:r>
        <w:t>adults?</w:t>
      </w:r>
    </w:p>
    <w:p w14:paraId="3E37BBCA" w14:textId="25BC106F" w:rsidR="00381B55" w:rsidRDefault="00000000" w:rsidP="00F057B8">
      <w:pPr>
        <w:pStyle w:val="BodyText"/>
        <w:spacing w:line="360" w:lineRule="auto"/>
        <w:rPr>
          <w:rFonts w:eastAsia="Times New Roman" w:cs="Times New Roman"/>
          <w:b/>
          <w:bCs/>
          <w:color w:val="365F91"/>
          <w:sz w:val="32"/>
          <w:szCs w:val="32"/>
        </w:rPr>
      </w:pPr>
      <w:r>
        <w:t>By reformulating a typical Western style/modern Irish diet with isolated and synthetic fibres</w:t>
      </w:r>
      <w:r w:rsidR="00914790">
        <w:t xml:space="preserve"> </w:t>
      </w:r>
      <w:r>
        <w:t>and providing participants all their daily meals for several weeks we aim to evaluate multiple</w:t>
      </w:r>
      <w:r w:rsidR="00914790">
        <w:t xml:space="preserve"> </w:t>
      </w:r>
      <w:r>
        <w:t>health outcomes. Changes in the participant’s gut microbiome will be monitored by collecting</w:t>
      </w:r>
      <w:r w:rsidR="00914790">
        <w:t xml:space="preserve"> </w:t>
      </w:r>
      <w:r>
        <w:t>and analysing faecal samples. Such data may help us determine if some “missing” bacteria maybe re-established in the modern human gut microbiome and if the number of bacteria present</w:t>
      </w:r>
      <w:r w:rsidR="00914790">
        <w:t xml:space="preserve"> </w:t>
      </w:r>
      <w:r>
        <w:t>may increase to levels observed in non-industrialised populations. Additionally, blood sample</w:t>
      </w:r>
      <w:r w:rsidR="00914790">
        <w:t xml:space="preserve"> </w:t>
      </w:r>
      <w:r>
        <w:t>swill be collected to analyse any changes in cholesterol levels or markers for diabetes. As dietary</w:t>
      </w:r>
      <w:r w:rsidR="00914790">
        <w:t xml:space="preserve"> </w:t>
      </w:r>
      <w:r>
        <w:t>fibre may increase one’s feeling of fullness after eating, we will also monitor the participant’s</w:t>
      </w:r>
      <w:r w:rsidR="00914790">
        <w:t xml:space="preserve"> </w:t>
      </w:r>
      <w:r>
        <w:t>weight and overall food consumption during the study period.  Together, this information will</w:t>
      </w:r>
      <w:r w:rsidR="00914790">
        <w:t xml:space="preserve"> </w:t>
      </w:r>
      <w:r>
        <w:t>allow us to assess the health effects, feasibility, and acceptability of a reformulated high fibre</w:t>
      </w:r>
      <w:r w:rsidR="00914790">
        <w:t xml:space="preserve"> </w:t>
      </w:r>
      <w:r>
        <w:t>Western-style diet, in a sample of overweight and obese Irish adults.</w:t>
      </w:r>
    </w:p>
    <w:p w14:paraId="7B2C1184" w14:textId="77777777" w:rsidR="00381B55" w:rsidRDefault="00000000" w:rsidP="00F057B8">
      <w:pPr>
        <w:keepNext/>
        <w:keepLines/>
        <w:spacing w:before="480" w:after="0" w:line="360" w:lineRule="auto"/>
        <w:jc w:val="both"/>
        <w:outlineLvl w:val="0"/>
        <w:rPr>
          <w:rFonts w:ascii="Times New Roman" w:eastAsia="Times New Roman" w:hAnsi="Times New Roman" w:cs="Times New Roman"/>
          <w:b/>
          <w:bCs/>
          <w:color w:val="365F91"/>
          <w:sz w:val="32"/>
          <w:szCs w:val="32"/>
        </w:rPr>
      </w:pPr>
      <w:r>
        <w:rPr>
          <w:noProof/>
        </w:rPr>
        <w:lastRenderedPageBreak/>
        <w:drawing>
          <wp:anchor distT="0" distB="0" distL="0" distR="0" simplePos="0" relativeHeight="3" behindDoc="0" locked="0" layoutInCell="0" allowOverlap="1" wp14:anchorId="66E31BEE" wp14:editId="31B3758B">
            <wp:simplePos x="0" y="0"/>
            <wp:positionH relativeFrom="column">
              <wp:align>center</wp:align>
            </wp:positionH>
            <wp:positionV relativeFrom="paragraph">
              <wp:posOffset>635</wp:posOffset>
            </wp:positionV>
            <wp:extent cx="5731510" cy="2831465"/>
            <wp:effectExtent l="0" t="0" r="0" b="0"/>
            <wp:wrapSquare wrapText="largest"/>
            <wp:docPr id="2"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pic:cNvPicPr>
                      <a:picLocks noChangeAspect="1" noChangeArrowheads="1"/>
                    </pic:cNvPicPr>
                  </pic:nvPicPr>
                  <pic:blipFill>
                    <a:blip r:embed="rId9"/>
                    <a:stretch>
                      <a:fillRect/>
                    </a:stretch>
                  </pic:blipFill>
                  <pic:spPr bwMode="auto">
                    <a:xfrm>
                      <a:off x="0" y="0"/>
                      <a:ext cx="5731510" cy="2831465"/>
                    </a:xfrm>
                    <a:prstGeom prst="rect">
                      <a:avLst/>
                    </a:prstGeom>
                  </pic:spPr>
                </pic:pic>
              </a:graphicData>
            </a:graphic>
          </wp:anchor>
        </w:drawing>
      </w:r>
      <w:r>
        <w:rPr>
          <w:rFonts w:ascii="Times New Roman" w:eastAsia="Times New Roman" w:hAnsi="Times New Roman" w:cs="Times New Roman"/>
          <w:b/>
          <w:bCs/>
          <w:i/>
          <w:iCs/>
          <w:color w:val="365F91"/>
          <w:sz w:val="32"/>
          <w:szCs w:val="32"/>
        </w:rPr>
        <w:t xml:space="preserve">Future food reformulation to tackle public health </w:t>
      </w:r>
      <w:proofErr w:type="gramStart"/>
      <w:r>
        <w:rPr>
          <w:rFonts w:ascii="Times New Roman" w:eastAsia="Times New Roman" w:hAnsi="Times New Roman" w:cs="Times New Roman"/>
          <w:b/>
          <w:bCs/>
          <w:i/>
          <w:iCs/>
          <w:color w:val="365F91"/>
          <w:sz w:val="32"/>
          <w:szCs w:val="32"/>
        </w:rPr>
        <w:t>concerns</w:t>
      </w:r>
      <w:proofErr w:type="gramEnd"/>
    </w:p>
    <w:p w14:paraId="64A8ECB0" w14:textId="145CC383" w:rsidR="00381B55" w:rsidRDefault="00000000" w:rsidP="00F057B8">
      <w:pPr>
        <w:pStyle w:val="BodyText"/>
        <w:spacing w:line="360" w:lineRule="auto"/>
        <w:rPr>
          <w:rFonts w:eastAsia="Times New Roman" w:cs="Times New Roman"/>
          <w:b/>
          <w:bCs/>
          <w:color w:val="365F91"/>
          <w:sz w:val="32"/>
          <w:szCs w:val="32"/>
        </w:rPr>
      </w:pPr>
      <w:r>
        <w:t>Although there is an increasing market for probiotic</w:t>
      </w:r>
      <w:r>
        <w:rPr>
          <w:rStyle w:val="FootnoteAnchor"/>
        </w:rPr>
        <w:footnoteReference w:id="2"/>
      </w:r>
      <w:r>
        <w:t xml:space="preserve"> and prebiotic supplements which target</w:t>
      </w:r>
      <w:r w:rsidR="00914790">
        <w:t xml:space="preserve"> </w:t>
      </w:r>
      <w:r>
        <w:t>gut health, the reformulation of staple foods may offer an accessible and cost-effective opportunity to support digestive health and increase fibre intakes in a wider audience who may wish to take a “food first” approach.  Such approaches aim to increase nutrient intakes from foods</w:t>
      </w:r>
      <w:r w:rsidR="00914790">
        <w:t xml:space="preserve"> </w:t>
      </w:r>
      <w:r>
        <w:t>and beverages where possible rather than supplements.</w:t>
      </w:r>
    </w:p>
    <w:p w14:paraId="3F8CFFF8" w14:textId="73ED94FF" w:rsidR="00381B55" w:rsidRDefault="00000000" w:rsidP="00F057B8">
      <w:pPr>
        <w:pStyle w:val="BodyText"/>
        <w:spacing w:line="360" w:lineRule="auto"/>
        <w:rPr>
          <w:rFonts w:eastAsia="Times New Roman" w:cs="Times New Roman"/>
          <w:b/>
          <w:bCs/>
          <w:color w:val="365F91"/>
          <w:sz w:val="32"/>
          <w:szCs w:val="32"/>
        </w:rPr>
      </w:pPr>
      <w:r>
        <w:t>Initiatives such as the Food and Drink Federation’s “Action on Fibre” campaign aim to encourage food reformulation within the food industry to “make higher fibre diets more appealing, normal, and easy for the population”.  Many leading members of the global food industry</w:t>
      </w:r>
      <w:r w:rsidR="00914790">
        <w:t xml:space="preserve"> </w:t>
      </w:r>
      <w:r>
        <w:t>have pledged to participate in the campaign including Nestle, Kellogg’s, Quorn, and General</w:t>
      </w:r>
      <w:r w:rsidR="00914790">
        <w:t xml:space="preserve"> </w:t>
      </w:r>
      <w:r>
        <w:t>Mills.  By encouraging the reformulation of popular processed foods to increase fibre intakes</w:t>
      </w:r>
      <w:r w:rsidR="00914790">
        <w:t xml:space="preserve"> </w:t>
      </w:r>
      <w:r>
        <w:t>and maintain product acceptability (taste, appearance etc.), the initiative aims to provide strategies to help “bridge the fibre gap” between current and recommended intakes which is a public</w:t>
      </w:r>
      <w:r w:rsidR="00914790">
        <w:t xml:space="preserve"> </w:t>
      </w:r>
      <w:r>
        <w:t>health concern.  Research such as the Microbe Restore project will provide underpinning evidence to the food industry and food legislation authorities to encourage food reformulation to</w:t>
      </w:r>
      <w:r w:rsidR="00914790">
        <w:t xml:space="preserve"> </w:t>
      </w:r>
      <w:r>
        <w:t>increase population fibre intakes, offer greater food choice and accessibility of functional food</w:t>
      </w:r>
      <w:r w:rsidR="00914790">
        <w:t xml:space="preserve"> </w:t>
      </w:r>
      <w:r>
        <w:t>products and decrease one’s risk factors for numerous chronic diseases.</w:t>
      </w:r>
    </w:p>
    <w:p w14:paraId="6F50D393" w14:textId="77777777" w:rsidR="00914790" w:rsidRDefault="00914790" w:rsidP="00F057B8">
      <w:pPr>
        <w:pStyle w:val="BodyText"/>
        <w:spacing w:line="360" w:lineRule="auto"/>
        <w:rPr>
          <w:b/>
          <w:bCs/>
          <w:color w:val="365F91"/>
          <w:sz w:val="32"/>
          <w:szCs w:val="32"/>
        </w:rPr>
      </w:pPr>
    </w:p>
    <w:p w14:paraId="1F449361" w14:textId="7C79FFA2" w:rsidR="00381B55" w:rsidRPr="002817B1" w:rsidRDefault="00000000" w:rsidP="00F057B8">
      <w:pPr>
        <w:pStyle w:val="BodyText"/>
        <w:spacing w:line="360" w:lineRule="auto"/>
        <w:rPr>
          <w:rFonts w:eastAsia="Times New Roman" w:cs="Times New Roman"/>
          <w:b/>
          <w:bCs/>
          <w:i/>
          <w:iCs/>
          <w:color w:val="365F91"/>
          <w:sz w:val="32"/>
          <w:szCs w:val="32"/>
        </w:rPr>
      </w:pPr>
      <w:r w:rsidRPr="002817B1">
        <w:rPr>
          <w:b/>
          <w:bCs/>
          <w:i/>
          <w:iCs/>
          <w:color w:val="365F91"/>
          <w:sz w:val="32"/>
          <w:szCs w:val="32"/>
        </w:rPr>
        <w:lastRenderedPageBreak/>
        <w:t>Acknowledgements</w:t>
      </w:r>
    </w:p>
    <w:p w14:paraId="24D6B241" w14:textId="5C020ACE" w:rsidR="00381B55" w:rsidRDefault="00000000" w:rsidP="00F057B8">
      <w:pPr>
        <w:spacing w:line="360" w:lineRule="auto"/>
        <w:jc w:val="both"/>
        <w:rPr>
          <w:sz w:val="24"/>
          <w:szCs w:val="24"/>
        </w:rPr>
      </w:pPr>
      <w:r>
        <w:rPr>
          <w:rFonts w:ascii="Times New Roman" w:hAnsi="Times New Roman" w:cs="Times New Roman"/>
          <w:sz w:val="24"/>
          <w:szCs w:val="24"/>
        </w:rPr>
        <w:t>Thanks to my supervisors and academic advisors Prof. Jens Walter, Dr Alice Lucey, and Prof</w:t>
      </w:r>
      <w:r w:rsidR="00914790">
        <w:rPr>
          <w:rFonts w:ascii="Times New Roman" w:hAnsi="Times New Roman" w:cs="Times New Roman"/>
          <w:sz w:val="24"/>
          <w:szCs w:val="24"/>
        </w:rPr>
        <w:t xml:space="preserve"> </w:t>
      </w:r>
      <w:r>
        <w:rPr>
          <w:rFonts w:ascii="Times New Roman" w:hAnsi="Times New Roman" w:cs="Times New Roman"/>
          <w:sz w:val="24"/>
          <w:szCs w:val="24"/>
        </w:rPr>
        <w:t>Elke Arendt and colleagues in the School of Food and Nutritional Sciences/APC Microbiome</w:t>
      </w:r>
      <w:r w:rsidR="00914790">
        <w:rPr>
          <w:rFonts w:ascii="Times New Roman" w:hAnsi="Times New Roman" w:cs="Times New Roman"/>
          <w:sz w:val="24"/>
          <w:szCs w:val="24"/>
        </w:rPr>
        <w:t xml:space="preserve"> </w:t>
      </w:r>
      <w:r>
        <w:rPr>
          <w:rFonts w:ascii="Times New Roman" w:hAnsi="Times New Roman" w:cs="Times New Roman"/>
          <w:sz w:val="24"/>
          <w:szCs w:val="24"/>
        </w:rPr>
        <w:t xml:space="preserve">Ireland (especially Victoria </w:t>
      </w:r>
      <w:proofErr w:type="spellStart"/>
      <w:r>
        <w:rPr>
          <w:rFonts w:ascii="Times New Roman" w:hAnsi="Times New Roman" w:cs="Times New Roman"/>
          <w:sz w:val="24"/>
          <w:szCs w:val="24"/>
        </w:rPr>
        <w:t>MacMahon</w:t>
      </w:r>
      <w:proofErr w:type="spellEnd"/>
      <w:r>
        <w:rPr>
          <w:rFonts w:ascii="Times New Roman" w:hAnsi="Times New Roman" w:cs="Times New Roman"/>
          <w:sz w:val="24"/>
          <w:szCs w:val="24"/>
        </w:rPr>
        <w:t xml:space="preserve"> for her help and support and Mr Tom Hannon for supplying the fibres in Figures 3 and 4).</w:t>
      </w:r>
    </w:p>
    <w:p w14:paraId="5B811C10" w14:textId="77777777" w:rsidR="00381B55" w:rsidRPr="002817B1" w:rsidRDefault="00000000" w:rsidP="00F057B8">
      <w:pPr>
        <w:keepNext/>
        <w:keepLines/>
        <w:spacing w:before="480" w:after="0" w:line="360" w:lineRule="auto"/>
        <w:jc w:val="both"/>
        <w:outlineLvl w:val="0"/>
        <w:rPr>
          <w:rFonts w:ascii="Times New Roman" w:eastAsia="Times New Roman" w:hAnsi="Times New Roman" w:cs="Times New Roman"/>
          <w:b/>
          <w:bCs/>
          <w:i/>
          <w:iCs/>
          <w:color w:val="365F91"/>
          <w:sz w:val="32"/>
          <w:szCs w:val="32"/>
        </w:rPr>
      </w:pPr>
      <w:r w:rsidRPr="002817B1">
        <w:rPr>
          <w:rFonts w:ascii="Times New Roman" w:eastAsia="Times New Roman" w:hAnsi="Times New Roman" w:cs="Times New Roman"/>
          <w:b/>
          <w:bCs/>
          <w:i/>
          <w:iCs/>
          <w:color w:val="365F91"/>
          <w:sz w:val="32"/>
          <w:szCs w:val="32"/>
        </w:rPr>
        <w:t>Declaration of interests</w:t>
      </w:r>
    </w:p>
    <w:p w14:paraId="031E715A" w14:textId="2CC1AB9B" w:rsidR="00381B55" w:rsidRDefault="00000000" w:rsidP="00F057B8">
      <w:pPr>
        <w:pStyle w:val="BodyText"/>
        <w:spacing w:line="360" w:lineRule="auto"/>
        <w:rPr>
          <w:szCs w:val="24"/>
        </w:rPr>
      </w:pPr>
      <w:r>
        <w:rPr>
          <w:szCs w:val="24"/>
        </w:rPr>
        <w:t>None.  This publication has emanated from research supported by a grant from Science Foundation Ireland under grant number 19/RP/6853.  All ethical guidelines relating to the research</w:t>
      </w:r>
      <w:r w:rsidR="00914790">
        <w:rPr>
          <w:szCs w:val="24"/>
        </w:rPr>
        <w:t xml:space="preserve"> </w:t>
      </w:r>
      <w:r>
        <w:rPr>
          <w:szCs w:val="24"/>
        </w:rPr>
        <w:t>and publication process were adhered to throughout this study.</w:t>
      </w:r>
    </w:p>
    <w:p w14:paraId="41EF2D83" w14:textId="77777777" w:rsidR="00381B55" w:rsidRPr="002817B1" w:rsidRDefault="00000000" w:rsidP="00F057B8">
      <w:pPr>
        <w:keepNext/>
        <w:keepLines/>
        <w:spacing w:before="480" w:after="0" w:line="360" w:lineRule="auto"/>
        <w:jc w:val="both"/>
        <w:outlineLvl w:val="0"/>
        <w:rPr>
          <w:rFonts w:ascii="Times New Roman" w:eastAsia="Times New Roman" w:hAnsi="Times New Roman" w:cs="Times New Roman"/>
          <w:b/>
          <w:bCs/>
          <w:i/>
          <w:iCs/>
          <w:color w:val="365F91"/>
          <w:sz w:val="32"/>
          <w:szCs w:val="32"/>
        </w:rPr>
      </w:pPr>
      <w:r w:rsidRPr="002817B1">
        <w:rPr>
          <w:rFonts w:ascii="Times New Roman" w:eastAsia="Times New Roman" w:hAnsi="Times New Roman" w:cs="Times New Roman"/>
          <w:b/>
          <w:bCs/>
          <w:i/>
          <w:iCs/>
          <w:color w:val="365F91"/>
          <w:sz w:val="32"/>
          <w:szCs w:val="32"/>
        </w:rPr>
        <w:t>Author Bio</w:t>
      </w:r>
    </w:p>
    <w:p w14:paraId="0FB1CDB1" w14:textId="77777777" w:rsidR="00381B55" w:rsidRDefault="00000000" w:rsidP="00F057B8">
      <w:pPr>
        <w:pStyle w:val="BodyText"/>
        <w:spacing w:line="360" w:lineRule="auto"/>
        <w:rPr>
          <w:szCs w:val="24"/>
        </w:rPr>
      </w:pPr>
      <w:r>
        <w:rPr>
          <w:szCs w:val="24"/>
        </w:rPr>
        <w:t xml:space="preserve">Sarah is a third year PhD student in Nutritional Sciences. Her research focuses on reformulating processed foods using isolated fibres and their associated health impact by running clinical dietary trials. She is based between the School of Food and Nutritional Sciences and the APC Microbiome Ireland. Sarah enjoys communicating her research and raising awareness about the importance of dietary fibre and the gut microbiome through various education and public engagement activities including writing for RTE Brainstorm and presenting at the Pint of Science “Our Society” event. </w:t>
      </w:r>
    </w:p>
    <w:sectPr w:rsidR="00381B55">
      <w:headerReference w:type="default" r:id="rId10"/>
      <w:footerReference w:type="default" r:id="rId11"/>
      <w:pgSz w:w="11906" w:h="16838"/>
      <w:pgMar w:top="1440" w:right="1440" w:bottom="1440" w:left="1440" w:header="708" w:footer="708"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297F34" w14:textId="77777777" w:rsidR="0014626D" w:rsidRDefault="0014626D">
      <w:pPr>
        <w:spacing w:after="0" w:line="240" w:lineRule="auto"/>
      </w:pPr>
      <w:r>
        <w:separator/>
      </w:r>
    </w:p>
  </w:endnote>
  <w:endnote w:type="continuationSeparator" w:id="0">
    <w:p w14:paraId="54945461" w14:textId="77777777" w:rsidR="0014626D" w:rsidRDefault="001462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1"/>
    <w:family w:val="roman"/>
    <w:pitch w:val="variable"/>
  </w:font>
  <w:font w:name="Noto Sans CJK SC">
    <w:panose1 w:val="00000000000000000000"/>
    <w:charset w:val="00"/>
    <w:family w:val="roman"/>
    <w:notTrueType/>
    <w:pitch w:val="default"/>
  </w:font>
  <w:font w:name="AnjaliOldLipi">
    <w:altName w:val="Cambria"/>
    <w:panose1 w:val="00000000000000000000"/>
    <w:charset w:val="00"/>
    <w:family w:val="roman"/>
    <w:notTrueType/>
    <w:pitch w:val="default"/>
  </w:font>
  <w:font w:name="sans-serif">
    <w:altName w:val="Arial"/>
    <w:charset w:val="01"/>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E8A6EB" w14:textId="77777777" w:rsidR="00381B55" w:rsidRDefault="00000000">
    <w:pPr>
      <w:pStyle w:val="Footer"/>
    </w:pPr>
    <w:r>
      <w:t>Authors</w:t>
    </w:r>
    <w:r>
      <w:tab/>
      <w:t>CC Licence Logo</w:t>
    </w:r>
    <w:r>
      <w:tab/>
    </w:r>
    <w:r>
      <w:rPr>
        <w:spacing w:val="60"/>
      </w:rPr>
      <w:t>Page</w:t>
    </w:r>
    <w:r>
      <w:t xml:space="preserve"> | </w:t>
    </w:r>
    <w:r>
      <w:rPr>
        <w:b/>
        <w:bCs/>
      </w:rPr>
      <w:fldChar w:fldCharType="begin"/>
    </w:r>
    <w:r>
      <w:rPr>
        <w:b/>
        <w:bCs/>
      </w:rPr>
      <w:instrText xml:space="preserve"> PAGE </w:instrText>
    </w:r>
    <w:r>
      <w:rPr>
        <w:b/>
        <w:bCs/>
      </w:rPr>
      <w:fldChar w:fldCharType="separate"/>
    </w:r>
    <w:r>
      <w:rPr>
        <w:b/>
        <w:bCs/>
      </w:rPr>
      <w:t>5</w:t>
    </w:r>
    <w:r>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BF82F9" w14:textId="77777777" w:rsidR="0014626D" w:rsidRDefault="0014626D">
      <w:pPr>
        <w:rPr>
          <w:sz w:val="12"/>
        </w:rPr>
      </w:pPr>
      <w:r>
        <w:separator/>
      </w:r>
    </w:p>
  </w:footnote>
  <w:footnote w:type="continuationSeparator" w:id="0">
    <w:p w14:paraId="36216919" w14:textId="77777777" w:rsidR="0014626D" w:rsidRDefault="0014626D">
      <w:pPr>
        <w:rPr>
          <w:sz w:val="12"/>
        </w:rPr>
      </w:pPr>
      <w:r>
        <w:continuationSeparator/>
      </w:r>
    </w:p>
  </w:footnote>
  <w:footnote w:id="1">
    <w:p w14:paraId="7769EB2E" w14:textId="77777777" w:rsidR="00381B55" w:rsidRDefault="00000000">
      <w:pPr>
        <w:pStyle w:val="FootnoteText"/>
        <w:rPr>
          <w:rFonts w:ascii="Times New Roman" w:hAnsi="Times New Roman"/>
        </w:rPr>
      </w:pPr>
      <w:r>
        <w:rPr>
          <w:rStyle w:val="FootnoteCharacters"/>
        </w:rPr>
        <w:footnoteRef/>
      </w:r>
      <w:r>
        <w:rPr>
          <w:rFonts w:ascii="Times New Roman" w:hAnsi="Times New Roman"/>
        </w:rPr>
        <w:tab/>
        <w:t>The gut microbiome refers to the trillions of microorganisms that reside in the gastrointestinal tract.</w:t>
      </w:r>
    </w:p>
  </w:footnote>
  <w:footnote w:id="2">
    <w:p w14:paraId="3570450A" w14:textId="77777777" w:rsidR="00381B55" w:rsidRDefault="00000000">
      <w:pPr>
        <w:pStyle w:val="FootnoteText"/>
        <w:rPr>
          <w:rFonts w:ascii="Times New Roman" w:hAnsi="Times New Roman"/>
        </w:rPr>
      </w:pPr>
      <w:r>
        <w:rPr>
          <w:rStyle w:val="FootnoteCharacters"/>
        </w:rPr>
        <w:footnoteRef/>
      </w:r>
      <w:r>
        <w:rPr>
          <w:rFonts w:ascii="Times New Roman" w:hAnsi="Times New Roman"/>
        </w:rPr>
        <w:tab/>
        <w:t>Probiotics are live microorganisms intended to have health benefits when consumed.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2578A2" w14:textId="77777777" w:rsidR="00381B55" w:rsidRDefault="00000000">
    <w:pPr>
      <w:pStyle w:val="Header"/>
    </w:pPr>
    <w:r>
      <w:t xml:space="preserve">Boolean </w:t>
    </w:r>
    <w:r>
      <w:rPr>
        <w:i/>
        <w:iCs/>
      </w:rPr>
      <w:t>Logo</w:t>
    </w:r>
    <w:r>
      <w:rPr>
        <w:i/>
        <w:iCs/>
      </w:rPr>
      <w:tab/>
    </w:r>
    <w:r>
      <w:rPr>
        <w:i/>
        <w:iCs/>
      </w:rPr>
      <w:tab/>
    </w:r>
    <w:r>
      <w:t>Volume X(Issue), 2022</w:t>
    </w:r>
  </w:p>
  <w:p w14:paraId="7C9197CB" w14:textId="77777777" w:rsidR="00381B55" w:rsidRDefault="00000000">
    <w:pPr>
      <w:pStyle w:val="Header"/>
      <w:ind w:left="6480"/>
      <w:rPr>
        <w:i/>
        <w:iCs/>
      </w:rPr>
    </w:pPr>
    <w:r>
      <w:t xml:space="preserve">           DOI: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B55"/>
    <w:rsid w:val="0014626D"/>
    <w:rsid w:val="002817B1"/>
    <w:rsid w:val="00381B55"/>
    <w:rsid w:val="00914790"/>
    <w:rsid w:val="00EE70ED"/>
    <w:rsid w:val="00F057B8"/>
  </w:rsids>
  <m:mathPr>
    <m:mathFont m:val="Cambria Math"/>
    <m:brkBin m:val="before"/>
    <m:brkBinSub m:val="--"/>
    <m:smallFrac m:val="0"/>
    <m:dispDef/>
    <m:lMargin m:val="0"/>
    <m:rMargin m:val="0"/>
    <m:defJc m:val="centerGroup"/>
    <m:wrapIndent m:val="1440"/>
    <m:intLim m:val="subSup"/>
    <m:naryLim m:val="undOvr"/>
  </m:mathPr>
  <w:themeFontLang w:val="en-IE"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50E5FF"/>
  <w15:docId w15:val="{DA975FC3-E976-41AC-A2C9-3EB870BBC6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6F15"/>
    <w:pPr>
      <w:spacing w:after="160" w:line="259" w:lineRule="auto"/>
    </w:pPr>
  </w:style>
  <w:style w:type="paragraph" w:styleId="Heading1">
    <w:name w:val="heading 1"/>
    <w:basedOn w:val="Normal"/>
    <w:next w:val="Normal"/>
    <w:link w:val="Heading1Char"/>
    <w:uiPriority w:val="9"/>
    <w:qFormat/>
    <w:rsid w:val="009413F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413F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estStyleChar">
    <w:name w:val="Best Style Char"/>
    <w:basedOn w:val="Heading1Char"/>
    <w:link w:val="BestStyle"/>
    <w:qFormat/>
    <w:rsid w:val="008F474A"/>
    <w:rPr>
      <w:rFonts w:ascii="Times New Roman" w:eastAsiaTheme="majorEastAsia" w:hAnsi="Times New Roman" w:cs="Times New Roman"/>
      <w:b/>
      <w:bCs/>
      <w:color w:val="000000" w:themeColor="text1"/>
      <w:sz w:val="28"/>
      <w:szCs w:val="28"/>
      <w:u w:val="single"/>
    </w:rPr>
  </w:style>
  <w:style w:type="character" w:customStyle="1" w:styleId="Heading1Char">
    <w:name w:val="Heading 1 Char"/>
    <w:basedOn w:val="DefaultParagraphFont"/>
    <w:link w:val="Heading1"/>
    <w:uiPriority w:val="9"/>
    <w:qFormat/>
    <w:rsid w:val="009413F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qFormat/>
    <w:rsid w:val="009413F1"/>
    <w:rPr>
      <w:rFonts w:asciiTheme="majorHAnsi" w:eastAsiaTheme="majorEastAsia" w:hAnsiTheme="majorHAnsi" w:cstheme="majorBidi"/>
      <w:color w:val="1F3763" w:themeColor="accent1" w:themeShade="7F"/>
      <w:sz w:val="24"/>
      <w:szCs w:val="24"/>
    </w:rPr>
  </w:style>
  <w:style w:type="character" w:customStyle="1" w:styleId="HeaderChar">
    <w:name w:val="Header Char"/>
    <w:basedOn w:val="DefaultParagraphFont"/>
    <w:link w:val="Header"/>
    <w:uiPriority w:val="99"/>
    <w:qFormat/>
    <w:rsid w:val="005F59A6"/>
  </w:style>
  <w:style w:type="character" w:customStyle="1" w:styleId="FooterChar">
    <w:name w:val="Footer Char"/>
    <w:basedOn w:val="DefaultParagraphFont"/>
    <w:link w:val="Footer"/>
    <w:uiPriority w:val="99"/>
    <w:qFormat/>
    <w:rsid w:val="005F59A6"/>
  </w:style>
  <w:style w:type="character" w:customStyle="1" w:styleId="FootnoteCharacters">
    <w:name w:val="Footnote Characters"/>
    <w:qFormat/>
  </w:style>
  <w:style w:type="character" w:customStyle="1" w:styleId="FootnoteAnchor">
    <w:name w:val="Footnote Anchor"/>
    <w:rPr>
      <w:vertAlign w:val="superscript"/>
    </w:rPr>
  </w:style>
  <w:style w:type="character" w:customStyle="1" w:styleId="EndnoteAnchor">
    <w:name w:val="Endnote Anchor"/>
    <w:rPr>
      <w:vertAlign w:val="superscript"/>
    </w:rPr>
  </w:style>
  <w:style w:type="character" w:customStyle="1" w:styleId="EndnoteCharacters">
    <w:name w:val="Endnote Characters"/>
    <w:qFormat/>
  </w:style>
  <w:style w:type="paragraph" w:customStyle="1" w:styleId="Heading">
    <w:name w:val="Heading"/>
    <w:basedOn w:val="Normal"/>
    <w:next w:val="BodyText"/>
    <w:qFormat/>
    <w:pPr>
      <w:keepNext/>
      <w:spacing w:before="240" w:after="120"/>
    </w:pPr>
    <w:rPr>
      <w:rFonts w:ascii="Liberation Sans" w:eastAsia="Noto Sans CJK SC" w:hAnsi="Liberation Sans" w:cs="AnjaliOldLipi"/>
      <w:sz w:val="28"/>
      <w:szCs w:val="28"/>
    </w:rPr>
  </w:style>
  <w:style w:type="paragraph" w:styleId="BodyText">
    <w:name w:val="Body Text"/>
    <w:basedOn w:val="Normal"/>
    <w:pPr>
      <w:spacing w:after="140" w:line="276" w:lineRule="auto"/>
      <w:jc w:val="both"/>
    </w:pPr>
    <w:rPr>
      <w:rFonts w:ascii="Times New Roman" w:hAnsi="Times New Roman"/>
      <w:sz w:val="24"/>
    </w:rPr>
  </w:style>
  <w:style w:type="paragraph" w:styleId="List">
    <w:name w:val="List"/>
    <w:basedOn w:val="BodyText"/>
    <w:rPr>
      <w:rFonts w:cs="AnjaliOldLipi"/>
    </w:rPr>
  </w:style>
  <w:style w:type="paragraph" w:styleId="Caption">
    <w:name w:val="caption"/>
    <w:basedOn w:val="Normal"/>
    <w:qFormat/>
    <w:pPr>
      <w:suppressLineNumbers/>
      <w:spacing w:before="120" w:after="120"/>
    </w:pPr>
    <w:rPr>
      <w:rFonts w:cs="AnjaliOldLipi"/>
      <w:i/>
      <w:iCs/>
      <w:sz w:val="24"/>
      <w:szCs w:val="24"/>
    </w:rPr>
  </w:style>
  <w:style w:type="paragraph" w:customStyle="1" w:styleId="Index">
    <w:name w:val="Index"/>
    <w:basedOn w:val="Normal"/>
    <w:qFormat/>
    <w:pPr>
      <w:suppressLineNumbers/>
    </w:pPr>
    <w:rPr>
      <w:rFonts w:cs="AnjaliOldLipi"/>
    </w:rPr>
  </w:style>
  <w:style w:type="paragraph" w:customStyle="1" w:styleId="BestStyle">
    <w:name w:val="Best Style"/>
    <w:basedOn w:val="Heading1"/>
    <w:next w:val="Heading3"/>
    <w:link w:val="BestStyleChar"/>
    <w:autoRedefine/>
    <w:qFormat/>
    <w:rsid w:val="008F474A"/>
    <w:pPr>
      <w:spacing w:line="360" w:lineRule="auto"/>
    </w:pPr>
    <w:rPr>
      <w:rFonts w:ascii="Times New Roman" w:hAnsi="Times New Roman" w:cs="Times New Roman"/>
      <w:b/>
      <w:bCs/>
      <w:color w:val="000000" w:themeColor="text1"/>
      <w:sz w:val="28"/>
      <w:szCs w:val="28"/>
      <w:u w:val="single"/>
    </w:rPr>
  </w:style>
  <w:style w:type="paragraph" w:customStyle="1" w:styleId="HeaderandFooter">
    <w:name w:val="Header and Footer"/>
    <w:basedOn w:val="Normal"/>
    <w:qFormat/>
  </w:style>
  <w:style w:type="paragraph" w:styleId="Header">
    <w:name w:val="header"/>
    <w:basedOn w:val="Normal"/>
    <w:link w:val="HeaderChar"/>
    <w:uiPriority w:val="99"/>
    <w:unhideWhenUsed/>
    <w:rsid w:val="005F59A6"/>
    <w:pPr>
      <w:tabs>
        <w:tab w:val="center" w:pos="4513"/>
        <w:tab w:val="right" w:pos="9026"/>
      </w:tabs>
      <w:spacing w:after="0" w:line="240" w:lineRule="auto"/>
    </w:pPr>
  </w:style>
  <w:style w:type="paragraph" w:styleId="Footer">
    <w:name w:val="footer"/>
    <w:basedOn w:val="Normal"/>
    <w:link w:val="FooterChar"/>
    <w:uiPriority w:val="99"/>
    <w:unhideWhenUsed/>
    <w:rsid w:val="005F59A6"/>
    <w:pPr>
      <w:tabs>
        <w:tab w:val="center" w:pos="4513"/>
        <w:tab w:val="right" w:pos="9026"/>
      </w:tabs>
      <w:spacing w:after="0" w:line="240" w:lineRule="auto"/>
    </w:pPr>
  </w:style>
  <w:style w:type="paragraph" w:styleId="ListParagraph">
    <w:name w:val="List Paragraph"/>
    <w:basedOn w:val="Normal"/>
    <w:uiPriority w:val="34"/>
    <w:qFormat/>
    <w:rsid w:val="005A0B0E"/>
    <w:pPr>
      <w:ind w:left="720"/>
      <w:contextualSpacing/>
    </w:pPr>
  </w:style>
  <w:style w:type="paragraph" w:styleId="FootnoteText">
    <w:name w:val="footnote text"/>
    <w:basedOn w:val="Normal"/>
    <w:pPr>
      <w:suppressLineNumbers/>
      <w:ind w:left="340" w:hanging="340"/>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6474911D3544D48969393385CAFFFEA" ma:contentTypeVersion="14" ma:contentTypeDescription="Create a new document." ma:contentTypeScope="" ma:versionID="4c466c40eba7987dbaf98b24d9673e74">
  <xsd:schema xmlns:xsd="http://www.w3.org/2001/XMLSchema" xmlns:xs="http://www.w3.org/2001/XMLSchema" xmlns:p="http://schemas.microsoft.com/office/2006/metadata/properties" xmlns:ns2="ef8301de-b976-415b-847b-8a61dab75406" xmlns:ns3="417303c5-2c2e-4527-a4c3-601cedae2fbc" targetNamespace="http://schemas.microsoft.com/office/2006/metadata/properties" ma:root="true" ma:fieldsID="dd19c009ffaa75d115f963745455b8a3" ns2:_="" ns3:_="">
    <xsd:import namespace="ef8301de-b976-415b-847b-8a61dab75406"/>
    <xsd:import namespace="417303c5-2c2e-4527-a4c3-601cedae2fb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8301de-b976-415b-847b-8a61dab754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859a5f0-c05d-42c8-96da-fe1ec9be4ef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17303c5-2c2e-4527-a4c3-601cedae2fb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9c519aad-bcb4-4e6d-b37b-930962ada150}" ma:internalName="TaxCatchAll" ma:showField="CatchAllData" ma:web="417303c5-2c2e-4527-a4c3-601cedae2f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A7C8D49-8DCD-488E-A5FF-DF41DE44F5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8301de-b976-415b-847b-8a61dab75406"/>
    <ds:schemaRef ds:uri="417303c5-2c2e-4527-a4c3-601cedae2f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7A4CB5C-A4F6-4DAC-BF41-72425362CF8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1572</Words>
  <Characters>8962</Characters>
  <Application>Microsoft Office Word</Application>
  <DocSecurity>0</DocSecurity>
  <Lines>74</Lines>
  <Paragraphs>21</Paragraphs>
  <ScaleCrop>false</ScaleCrop>
  <Company/>
  <LinksUpToDate>false</LinksUpToDate>
  <CharactersWithSpaces>10513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 Driscoll, Conor</dc:creator>
  <dc:description/>
  <cp:lastModifiedBy>Sarah Kate Walsh (Umail)</cp:lastModifiedBy>
  <cp:revision>2</cp:revision>
  <dcterms:created xsi:type="dcterms:W3CDTF">2023-09-13T14:34:00Z</dcterms:created>
  <dcterms:modified xsi:type="dcterms:W3CDTF">2023-09-13T14:34:00Z</dcterms:modified>
  <dc:language>en-GB</dc:language>
</cp:coreProperties>
</file>